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18"/>
        <w:gridCol w:w="255"/>
        <w:gridCol w:w="347"/>
        <w:gridCol w:w="121"/>
        <w:gridCol w:w="994"/>
        <w:gridCol w:w="733"/>
        <w:gridCol w:w="258"/>
        <w:gridCol w:w="112"/>
        <w:gridCol w:w="859"/>
        <w:gridCol w:w="425"/>
        <w:gridCol w:w="183"/>
        <w:gridCol w:w="1265"/>
        <w:gridCol w:w="347"/>
        <w:gridCol w:w="1600"/>
      </w:tblGrid>
      <w:tr w:rsidR="008B1102" w:rsidRPr="00491993" w:rsidTr="00D945D9">
        <w:trPr>
          <w:trHeight w:val="427"/>
        </w:trPr>
        <w:tc>
          <w:tcPr>
            <w:tcW w:w="4343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91" w:type="dxa"/>
            <w:gridSpan w:val="7"/>
            <w:vAlign w:val="center"/>
          </w:tcPr>
          <w:p w:rsidR="008B1102" w:rsidRPr="00D945D9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Ивана Вучина Симовић</w:t>
            </w:r>
          </w:p>
        </w:tc>
      </w:tr>
      <w:tr w:rsidR="008B1102" w:rsidRPr="00491993" w:rsidTr="00D945D9">
        <w:trPr>
          <w:trHeight w:val="427"/>
        </w:trPr>
        <w:tc>
          <w:tcPr>
            <w:tcW w:w="4343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91" w:type="dxa"/>
            <w:gridSpan w:val="7"/>
            <w:vAlign w:val="center"/>
          </w:tcPr>
          <w:p w:rsidR="008B1102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8B1102" w:rsidRPr="00491993" w:rsidTr="00D945D9">
        <w:trPr>
          <w:trHeight w:val="427"/>
        </w:trPr>
        <w:tc>
          <w:tcPr>
            <w:tcW w:w="4343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91" w:type="dxa"/>
            <w:gridSpan w:val="7"/>
            <w:vAlign w:val="center"/>
          </w:tcPr>
          <w:p w:rsidR="008B1102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</w:tr>
      <w:tr w:rsidR="008B1102" w:rsidRPr="00491993" w:rsidTr="00D945D9">
        <w:trPr>
          <w:trHeight w:val="427"/>
        </w:trPr>
        <w:tc>
          <w:tcPr>
            <w:tcW w:w="4343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91" w:type="dxa"/>
            <w:gridSpan w:val="7"/>
            <w:vAlign w:val="center"/>
          </w:tcPr>
          <w:p w:rsidR="008B1102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491993" w:rsidTr="00D945D9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8B1102" w:rsidRPr="00491993" w:rsidTr="00D945D9">
        <w:trPr>
          <w:trHeight w:val="427"/>
        </w:trPr>
        <w:tc>
          <w:tcPr>
            <w:tcW w:w="2358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73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947" w:type="dxa"/>
            <w:gridSpan w:val="2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D945D9" w:rsidRPr="00491993" w:rsidTr="00D945D9">
        <w:trPr>
          <w:trHeight w:val="427"/>
        </w:trPr>
        <w:tc>
          <w:tcPr>
            <w:tcW w:w="2358" w:type="dxa"/>
            <w:gridSpan w:val="5"/>
            <w:vAlign w:val="center"/>
          </w:tcPr>
          <w:p w:rsidR="00D945D9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94" w:type="dxa"/>
            <w:vAlign w:val="center"/>
          </w:tcPr>
          <w:p w:rsidR="00D945D9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2021.</w:t>
            </w: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D945D9" w:rsidRDefault="00D945D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73" w:type="dxa"/>
            <w:gridSpan w:val="3"/>
            <w:shd w:val="clear" w:color="auto" w:fill="auto"/>
          </w:tcPr>
          <w:p w:rsidR="00D945D9" w:rsidRDefault="00D945D9">
            <w:pPr>
              <w:spacing w:line="256" w:lineRule="auto"/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7" w:type="dxa"/>
            <w:gridSpan w:val="2"/>
            <w:shd w:val="clear" w:color="auto" w:fill="auto"/>
            <w:vAlign w:val="center"/>
          </w:tcPr>
          <w:p w:rsidR="00D945D9" w:rsidRDefault="00D945D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D945D9" w:rsidRPr="00491993" w:rsidTr="002C147E">
        <w:trPr>
          <w:trHeight w:val="427"/>
        </w:trPr>
        <w:tc>
          <w:tcPr>
            <w:tcW w:w="2358" w:type="dxa"/>
            <w:gridSpan w:val="5"/>
            <w:vAlign w:val="center"/>
          </w:tcPr>
          <w:p w:rsidR="00D945D9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94" w:type="dxa"/>
            <w:vAlign w:val="center"/>
          </w:tcPr>
          <w:p w:rsidR="00D945D9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2010.</w:t>
            </w: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D945D9" w:rsidRDefault="00D945D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73" w:type="dxa"/>
            <w:gridSpan w:val="3"/>
            <w:shd w:val="clear" w:color="auto" w:fill="auto"/>
          </w:tcPr>
          <w:p w:rsidR="00D945D9" w:rsidRDefault="00D945D9">
            <w:pPr>
              <w:spacing w:line="256" w:lineRule="auto"/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7" w:type="dxa"/>
            <w:gridSpan w:val="2"/>
            <w:shd w:val="clear" w:color="auto" w:fill="auto"/>
            <w:vAlign w:val="center"/>
          </w:tcPr>
          <w:p w:rsidR="00D945D9" w:rsidRDefault="00D945D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491993" w:rsidTr="00D945D9">
        <w:trPr>
          <w:trHeight w:val="427"/>
        </w:trPr>
        <w:tc>
          <w:tcPr>
            <w:tcW w:w="2358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94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3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7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945D9" w:rsidRPr="00491993" w:rsidTr="005C3982">
        <w:trPr>
          <w:trHeight w:val="427"/>
        </w:trPr>
        <w:tc>
          <w:tcPr>
            <w:tcW w:w="2358" w:type="dxa"/>
            <w:gridSpan w:val="5"/>
            <w:vAlign w:val="center"/>
          </w:tcPr>
          <w:p w:rsidR="00D945D9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94" w:type="dxa"/>
            <w:vAlign w:val="center"/>
          </w:tcPr>
          <w:p w:rsidR="00D945D9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2005.</w:t>
            </w: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D945D9" w:rsidRDefault="00D945D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73" w:type="dxa"/>
            <w:gridSpan w:val="3"/>
            <w:shd w:val="clear" w:color="auto" w:fill="auto"/>
          </w:tcPr>
          <w:p w:rsidR="00D945D9" w:rsidRDefault="00D945D9">
            <w:pPr>
              <w:spacing w:line="256" w:lineRule="auto"/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7" w:type="dxa"/>
            <w:gridSpan w:val="2"/>
            <w:shd w:val="clear" w:color="auto" w:fill="auto"/>
            <w:vAlign w:val="center"/>
          </w:tcPr>
          <w:p w:rsidR="00D945D9" w:rsidRDefault="00D945D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491993" w:rsidTr="00D945D9">
        <w:trPr>
          <w:trHeight w:val="427"/>
        </w:trPr>
        <w:tc>
          <w:tcPr>
            <w:tcW w:w="2358" w:type="dxa"/>
            <w:gridSpan w:val="5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94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3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7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945D9" w:rsidRPr="00491993" w:rsidTr="00895E08">
        <w:trPr>
          <w:trHeight w:val="427"/>
        </w:trPr>
        <w:tc>
          <w:tcPr>
            <w:tcW w:w="2358" w:type="dxa"/>
            <w:gridSpan w:val="5"/>
            <w:vAlign w:val="center"/>
          </w:tcPr>
          <w:p w:rsidR="00D945D9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94" w:type="dxa"/>
            <w:vAlign w:val="center"/>
          </w:tcPr>
          <w:p w:rsidR="00D945D9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2001. </w:t>
            </w:r>
          </w:p>
        </w:tc>
        <w:tc>
          <w:tcPr>
            <w:tcW w:w="1962" w:type="dxa"/>
            <w:gridSpan w:val="4"/>
            <w:shd w:val="clear" w:color="auto" w:fill="auto"/>
            <w:vAlign w:val="center"/>
          </w:tcPr>
          <w:p w:rsidR="00D945D9" w:rsidRDefault="00D945D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73" w:type="dxa"/>
            <w:gridSpan w:val="3"/>
            <w:shd w:val="clear" w:color="auto" w:fill="auto"/>
          </w:tcPr>
          <w:p w:rsidR="00D945D9" w:rsidRDefault="00D945D9">
            <w:pPr>
              <w:spacing w:line="256" w:lineRule="auto"/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7" w:type="dxa"/>
            <w:gridSpan w:val="2"/>
            <w:shd w:val="clear" w:color="auto" w:fill="auto"/>
            <w:vAlign w:val="center"/>
          </w:tcPr>
          <w:p w:rsidR="00D945D9" w:rsidRDefault="00D945D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491993" w:rsidTr="00D945D9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8B1102" w:rsidRPr="00491993" w:rsidTr="00D945D9">
        <w:trPr>
          <w:trHeight w:val="822"/>
        </w:trPr>
        <w:tc>
          <w:tcPr>
            <w:tcW w:w="817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65" w:type="dxa"/>
            <w:gridSpan w:val="6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492D02" w:rsidRPr="00491993" w:rsidTr="00E11E3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bottom"/>
          </w:tcPr>
          <w:p w:rsidR="00492D02" w:rsidRPr="00D945D9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D945D9">
              <w:rPr>
                <w:rFonts w:ascii="Times New Roman" w:hAnsi="Times New Roman"/>
                <w:sz w:val="20"/>
                <w:szCs w:val="20"/>
              </w:rPr>
              <w:t>Савремени шпански језик Г-1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Језик, књижевност, култура (ЈКК)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492D02" w:rsidRPr="00492D02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492D02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492D02" w:rsidRPr="00491993" w:rsidTr="00E11E3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bottom"/>
          </w:tcPr>
          <w:p w:rsidR="00492D02" w:rsidRPr="00D945D9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D945D9">
              <w:rPr>
                <w:rFonts w:ascii="Times New Roman" w:hAnsi="Times New Roman"/>
                <w:sz w:val="20"/>
                <w:szCs w:val="20"/>
              </w:rPr>
              <w:t>Увод у академско писање за хиспанисте 1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492D02" w:rsidRPr="00492D02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492D02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492D02" w:rsidRPr="00491993" w:rsidTr="00E11E3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bottom"/>
          </w:tcPr>
          <w:p w:rsidR="00492D02" w:rsidRPr="00D945D9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D945D9">
              <w:rPr>
                <w:rFonts w:ascii="Times New Roman" w:hAnsi="Times New Roman"/>
                <w:sz w:val="20"/>
                <w:szCs w:val="20"/>
              </w:rPr>
              <w:t>Савремени шпански језик Г-2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492D02" w:rsidRPr="00492D02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492D02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492D02" w:rsidRPr="00491993" w:rsidTr="00E11E3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bottom"/>
          </w:tcPr>
          <w:p w:rsidR="00492D02" w:rsidRPr="00D945D9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D945D9">
              <w:rPr>
                <w:rFonts w:ascii="Times New Roman" w:hAnsi="Times New Roman"/>
                <w:sz w:val="20"/>
                <w:szCs w:val="20"/>
              </w:rPr>
              <w:t>Увод у сефардске студије 1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492D02" w:rsidRPr="00492D02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492D02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492D02" w:rsidRPr="00491993" w:rsidTr="00E11E3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bottom"/>
          </w:tcPr>
          <w:p w:rsidR="00492D02" w:rsidRPr="00D945D9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D945D9">
              <w:rPr>
                <w:rFonts w:ascii="Times New Roman" w:hAnsi="Times New Roman"/>
                <w:sz w:val="20"/>
                <w:szCs w:val="20"/>
              </w:rPr>
              <w:t>Шпански језик 4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492D02" w:rsidRPr="00492D02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П/В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492D02" w:rsidRPr="00492D02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492D02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492D02" w:rsidRPr="00491993" w:rsidTr="00E11E3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bottom"/>
          </w:tcPr>
          <w:p w:rsidR="00492D02" w:rsidRPr="00D945D9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D945D9">
              <w:rPr>
                <w:rFonts w:ascii="Times New Roman" w:hAnsi="Times New Roman"/>
                <w:sz w:val="20"/>
                <w:szCs w:val="20"/>
              </w:rPr>
              <w:t>Увод у сефардске студије 2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492D02" w:rsidRPr="00492D02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492D02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492D02" w:rsidRPr="00491993" w:rsidTr="00E11E3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bottom"/>
          </w:tcPr>
          <w:p w:rsidR="00492D02" w:rsidRPr="00D945D9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D945D9">
              <w:rPr>
                <w:rFonts w:ascii="Times New Roman" w:hAnsi="Times New Roman"/>
                <w:sz w:val="20"/>
                <w:szCs w:val="20"/>
              </w:rPr>
              <w:t>Превођење за хиспанисте 3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492D02" w:rsidRPr="00492D02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492D02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492D02" w:rsidRPr="00491993" w:rsidTr="00E11E3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bottom"/>
          </w:tcPr>
          <w:p w:rsidR="00492D02" w:rsidRPr="00D945D9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D945D9">
              <w:rPr>
                <w:rFonts w:ascii="Times New Roman" w:hAnsi="Times New Roman"/>
                <w:sz w:val="20"/>
                <w:szCs w:val="20"/>
              </w:rPr>
              <w:t>Дијалектологија шпанског језика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492D02" w:rsidRPr="00492D02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492D02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492D02" w:rsidRPr="00491993" w:rsidTr="00E11E3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bottom"/>
          </w:tcPr>
          <w:p w:rsidR="00492D02" w:rsidRPr="00D945D9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D945D9">
              <w:rPr>
                <w:rFonts w:ascii="Times New Roman" w:hAnsi="Times New Roman"/>
                <w:sz w:val="20"/>
                <w:szCs w:val="20"/>
              </w:rPr>
              <w:t>Превођење за хиспанисте 4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492D02" w:rsidRPr="00492D02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492D02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492D02" w:rsidRPr="00491993" w:rsidTr="00E11E3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492D02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bottom"/>
          </w:tcPr>
          <w:p w:rsidR="00492D02" w:rsidRPr="00D945D9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D945D9">
              <w:rPr>
                <w:rFonts w:ascii="Times New Roman" w:hAnsi="Times New Roman"/>
                <w:sz w:val="20"/>
                <w:szCs w:val="20"/>
              </w:rPr>
              <w:t>Методологија истраживања у савременој хиспанистици</w:t>
            </w: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492D02" w:rsidRPr="00492D02" w:rsidRDefault="00492D02">
            <w:pPr>
              <w:rPr>
                <w:rFonts w:ascii="Times New Roman" w:hAnsi="Times New Roman"/>
                <w:sz w:val="20"/>
                <w:szCs w:val="20"/>
              </w:rPr>
            </w:pPr>
            <w:r w:rsidRPr="00492D02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492D02" w:rsidRPr="00491993" w:rsidTr="00DE5FB3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492D02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92D02" w:rsidRPr="00491993" w:rsidRDefault="00492D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bottom"/>
          </w:tcPr>
          <w:p w:rsidR="00492D02" w:rsidRDefault="00492D02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Иберијско-балканске културне везе</w:t>
            </w:r>
          </w:p>
        </w:tc>
        <w:tc>
          <w:tcPr>
            <w:tcW w:w="1467" w:type="dxa"/>
            <w:gridSpan w:val="3"/>
            <w:shd w:val="clear" w:color="auto" w:fill="auto"/>
            <w:vAlign w:val="bottom"/>
          </w:tcPr>
          <w:p w:rsidR="00492D02" w:rsidRDefault="00492D02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492D02" w:rsidRDefault="00492D0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Превођење,</w:t>
            </w:r>
          </w:p>
          <w:p w:rsidR="00492D02" w:rsidRDefault="00492D0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492D02" w:rsidRDefault="00492D02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D945D9" w:rsidRPr="00491993" w:rsidTr="00F11E96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D945D9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D945D9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bottom"/>
          </w:tcPr>
          <w:p w:rsidR="00D945D9" w:rsidRPr="00D945D9" w:rsidRDefault="00D945D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3"/>
            <w:shd w:val="clear" w:color="auto" w:fill="auto"/>
            <w:vAlign w:val="center"/>
          </w:tcPr>
          <w:p w:rsidR="00D945D9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:rsidR="00D945D9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D945D9" w:rsidRPr="00491993" w:rsidRDefault="00D945D9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D945D9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lastRenderedPageBreak/>
              <w:t>Репрезентативне референце (минимално 5 не више од 10)</w:t>
            </w:r>
          </w:p>
        </w:tc>
      </w:tr>
      <w:tr w:rsidR="00492D02" w:rsidRPr="00491993" w:rsidTr="00D945D9">
        <w:trPr>
          <w:trHeight w:val="427"/>
        </w:trPr>
        <w:tc>
          <w:tcPr>
            <w:tcW w:w="1635" w:type="dxa"/>
            <w:gridSpan w:val="2"/>
            <w:vAlign w:val="center"/>
          </w:tcPr>
          <w:p w:rsidR="00492D02" w:rsidRPr="00491993" w:rsidRDefault="00492D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99" w:type="dxa"/>
            <w:gridSpan w:val="13"/>
            <w:shd w:val="clear" w:color="auto" w:fill="auto"/>
            <w:vAlign w:val="center"/>
          </w:tcPr>
          <w:p w:rsidR="00492D02" w:rsidRPr="00492D02" w:rsidRDefault="00492D02" w:rsidP="00A91D38">
            <w:pP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Вучина Симовић, И. и А. Јовановић «Причаћу вам причу о жаби: особености отварања дечје нарације на српском језику», у: Милош Ковачевић; Јелена Петковић (ур.), </w:t>
            </w:r>
            <w:r w:rsidRPr="00492D0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Вуков српски рјечник и 200 година савременог српског језика, Српски језик, књижевност, уметност: зборник радова са ХIII међународног скупа одржаног на Филолошко-уметничком факултету у Крагујевцу</w:t>
            </w: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, Крaгуjeвaц: Филoлoшкo-умeтнички фaкултeт, 2019, стр. 127–140. (ISBN 978-86-80796-41-3 УДК 811.163.41:159.922.75 808.543-051.2) </w:t>
            </w:r>
          </w:p>
        </w:tc>
      </w:tr>
      <w:tr w:rsidR="00492D02" w:rsidRPr="00491993" w:rsidTr="00D945D9">
        <w:trPr>
          <w:trHeight w:val="427"/>
        </w:trPr>
        <w:tc>
          <w:tcPr>
            <w:tcW w:w="1635" w:type="dxa"/>
            <w:gridSpan w:val="2"/>
            <w:vAlign w:val="center"/>
          </w:tcPr>
          <w:p w:rsidR="00492D02" w:rsidRPr="00491993" w:rsidRDefault="00492D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99" w:type="dxa"/>
            <w:gridSpan w:val="13"/>
            <w:shd w:val="clear" w:color="auto" w:fill="auto"/>
            <w:vAlign w:val="center"/>
          </w:tcPr>
          <w:p w:rsidR="00492D02" w:rsidRPr="00492D02" w:rsidRDefault="00492D02" w:rsidP="00A91D38">
            <w:pP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Филиповић Ј. и И. Вучина Симовић, «La presencia de los sefardíes en los paisajes culturales de Belgrado antes del Holocausto: Una perspectiva de la semiótica multimodal»,  у: Владимир Карановић и Анђелка Пејовић (ур.), </w:t>
            </w:r>
            <w:r w:rsidRPr="00492D0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Хиспанско наслеђе у мултикултуралном свету: зборник у част професору Далибору Солдатићу</w:t>
            </w: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, El legado hispánico en el mundo multicultural: volumen monográfico en homenaje al profesor Dalibor Soldatić, Београд: Филолошки факултет Универзитета у Београду, 2020, стр. 495–530.</w:t>
            </w:r>
          </w:p>
        </w:tc>
      </w:tr>
      <w:tr w:rsidR="00492D02" w:rsidRPr="00491993" w:rsidTr="00D945D9">
        <w:trPr>
          <w:trHeight w:val="427"/>
        </w:trPr>
        <w:tc>
          <w:tcPr>
            <w:tcW w:w="1635" w:type="dxa"/>
            <w:gridSpan w:val="2"/>
            <w:vAlign w:val="center"/>
          </w:tcPr>
          <w:p w:rsidR="00492D02" w:rsidRPr="00491993" w:rsidRDefault="00492D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99" w:type="dxa"/>
            <w:gridSpan w:val="13"/>
            <w:shd w:val="clear" w:color="auto" w:fill="auto"/>
            <w:vAlign w:val="center"/>
          </w:tcPr>
          <w:p w:rsidR="00492D02" w:rsidRPr="00492D02" w:rsidRDefault="00492D02" w:rsidP="00A91D38">
            <w:pP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Јовановић А. и И. Вучина Симовић, «Ко-конструкција наратива код деце раног узраста: пример српског као примарног и као наследног језика», у: Весна Крајишник (ур.), С</w:t>
            </w:r>
            <w:r w:rsidRPr="00492D0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рпски као страни језик у теорији и пракси: тематски зборник радова</w:t>
            </w: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, том 4, Београд: Филолошки факултет Универзитета у Београду, Центар за српски као страни језик, 2020, стр. 267–282. </w:t>
            </w:r>
          </w:p>
        </w:tc>
      </w:tr>
      <w:tr w:rsidR="00492D02" w:rsidRPr="00491993" w:rsidTr="00D945D9">
        <w:trPr>
          <w:trHeight w:val="427"/>
        </w:trPr>
        <w:tc>
          <w:tcPr>
            <w:tcW w:w="1635" w:type="dxa"/>
            <w:gridSpan w:val="2"/>
            <w:vAlign w:val="center"/>
          </w:tcPr>
          <w:p w:rsidR="00492D02" w:rsidRPr="00491993" w:rsidRDefault="00492D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99" w:type="dxa"/>
            <w:gridSpan w:val="13"/>
            <w:shd w:val="clear" w:color="auto" w:fill="auto"/>
            <w:vAlign w:val="center"/>
          </w:tcPr>
          <w:p w:rsidR="00492D02" w:rsidRPr="00492D02" w:rsidRDefault="00492D02" w:rsidP="00A91D38">
            <w:pP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Филиповић Ј. и И. Вучина Симовић, «El judeoespañol de Belgrado (Serbia): un caso paradigmático de desplazamiento lingüístico en los Balcanes», </w:t>
            </w:r>
            <w:r w:rsidRPr="00492D0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Hispania</w:t>
            </w: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95, 3 (септ. 2012): 495–508. (ISSN: 0018-2133) </w:t>
            </w:r>
          </w:p>
        </w:tc>
      </w:tr>
      <w:tr w:rsidR="00492D02" w:rsidRPr="00491993" w:rsidTr="00D945D9">
        <w:trPr>
          <w:trHeight w:val="427"/>
        </w:trPr>
        <w:tc>
          <w:tcPr>
            <w:tcW w:w="1635" w:type="dxa"/>
            <w:gridSpan w:val="2"/>
            <w:vAlign w:val="center"/>
          </w:tcPr>
          <w:p w:rsidR="00492D02" w:rsidRPr="00491993" w:rsidRDefault="00492D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99" w:type="dxa"/>
            <w:gridSpan w:val="13"/>
            <w:shd w:val="clear" w:color="auto" w:fill="auto"/>
            <w:vAlign w:val="center"/>
          </w:tcPr>
          <w:p w:rsidR="00492D02" w:rsidRPr="00492D02" w:rsidRDefault="00492D02" w:rsidP="00A91D38">
            <w:pP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Вучина Симовић, И., «Reacciones de los laicos a discursos mediáticos y metalingüísticos sobre el andaluz en YouTube», </w:t>
            </w:r>
            <w:r w:rsidRPr="00492D0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 xml:space="preserve">Colindancias. Revista de la Red Regional de Hispanistas de Hungría, Rumanía y Serbia </w:t>
            </w: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4 (2013): 235–252. (ISSN  2067-9092) </w:t>
            </w:r>
          </w:p>
        </w:tc>
      </w:tr>
      <w:tr w:rsidR="00492D02" w:rsidRPr="00491993" w:rsidTr="00D945D9">
        <w:trPr>
          <w:trHeight w:val="427"/>
        </w:trPr>
        <w:tc>
          <w:tcPr>
            <w:tcW w:w="1635" w:type="dxa"/>
            <w:gridSpan w:val="2"/>
            <w:vAlign w:val="center"/>
          </w:tcPr>
          <w:p w:rsidR="00492D02" w:rsidRPr="00491993" w:rsidRDefault="00492D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99" w:type="dxa"/>
            <w:gridSpan w:val="13"/>
            <w:shd w:val="clear" w:color="auto" w:fill="auto"/>
            <w:vAlign w:val="center"/>
          </w:tcPr>
          <w:p w:rsidR="00492D02" w:rsidRPr="00492D02" w:rsidRDefault="00492D02" w:rsidP="00A91D38">
            <w:pP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Вучина Симовић, И. и А. ЈОВАНОВИЋ, «Неке особености наративног дискурса говорника српског као матерњег и завичајног језика»,</w:t>
            </w:r>
            <w:r w:rsidRPr="00492D0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 xml:space="preserve"> Српски језик: студије српске и словенске</w:t>
            </w: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XX (2015): 669–688. (ISSN 0354-9259) </w:t>
            </w:r>
          </w:p>
        </w:tc>
      </w:tr>
      <w:tr w:rsidR="00492D02" w:rsidRPr="00491993" w:rsidTr="00D945D9">
        <w:trPr>
          <w:trHeight w:val="427"/>
        </w:trPr>
        <w:tc>
          <w:tcPr>
            <w:tcW w:w="1635" w:type="dxa"/>
            <w:gridSpan w:val="2"/>
            <w:vAlign w:val="center"/>
          </w:tcPr>
          <w:p w:rsidR="00492D02" w:rsidRPr="00491993" w:rsidRDefault="00492D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99" w:type="dxa"/>
            <w:gridSpan w:val="13"/>
            <w:shd w:val="clear" w:color="auto" w:fill="auto"/>
            <w:vAlign w:val="center"/>
          </w:tcPr>
          <w:p w:rsidR="00492D02" w:rsidRPr="00492D02" w:rsidRDefault="00492D02" w:rsidP="00A91D38">
            <w:pP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Вучина Симовић, И. и А. ЈОВАНОВИЋ, «Истраженост српског језика у дијаспори у оквирима филологије и лингвистичких дисциплина», </w:t>
            </w:r>
            <w:r w:rsidRPr="00492D0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Гласник Етнографског института САНУ</w:t>
            </w: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, Београд: Етнографски институт САНУ, 64, 3 (2016): 569–584. (УДК: 811.163.41:314.7, DOI: 10.2298/GEI151019007V, ISSN 0350-0861, еISSN 2334-8259) </w:t>
            </w:r>
          </w:p>
        </w:tc>
      </w:tr>
      <w:tr w:rsidR="00492D02" w:rsidRPr="00491993" w:rsidTr="00D945D9">
        <w:trPr>
          <w:trHeight w:val="427"/>
        </w:trPr>
        <w:tc>
          <w:tcPr>
            <w:tcW w:w="1635" w:type="dxa"/>
            <w:gridSpan w:val="2"/>
            <w:vAlign w:val="center"/>
          </w:tcPr>
          <w:p w:rsidR="00492D02" w:rsidRPr="00491993" w:rsidRDefault="00492D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99" w:type="dxa"/>
            <w:gridSpan w:val="13"/>
            <w:shd w:val="clear" w:color="auto" w:fill="auto"/>
            <w:vAlign w:val="center"/>
          </w:tcPr>
          <w:p w:rsidR="00492D02" w:rsidRPr="00492D02" w:rsidRDefault="00492D02" w:rsidP="00A91D38">
            <w:pP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Вучина Симовић, И., «El corpus de la tradición oral sefardí en los estudios de la sociolingüística histórica del judeoespañol de Oriente», у: Јасмина НИКОЛИЋ; Далибор СОЛДАТИЋ (ур.), </w:t>
            </w:r>
            <w:r w:rsidRPr="00492D0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Avances en el estudio de la literatura oral. Advances in oral literature research</w:t>
            </w: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, Београд: Филолошки факултет Универзитета у Београду, 2013, стр. 171–182. </w:t>
            </w:r>
          </w:p>
        </w:tc>
      </w:tr>
      <w:tr w:rsidR="00492D02" w:rsidRPr="00491993" w:rsidTr="00D945D9">
        <w:trPr>
          <w:trHeight w:val="427"/>
        </w:trPr>
        <w:tc>
          <w:tcPr>
            <w:tcW w:w="1635" w:type="dxa"/>
            <w:gridSpan w:val="2"/>
            <w:vAlign w:val="center"/>
          </w:tcPr>
          <w:p w:rsidR="00492D02" w:rsidRPr="00491993" w:rsidRDefault="00492D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99" w:type="dxa"/>
            <w:gridSpan w:val="13"/>
            <w:shd w:val="clear" w:color="auto" w:fill="auto"/>
            <w:vAlign w:val="center"/>
          </w:tcPr>
          <w:p w:rsidR="00492D02" w:rsidRPr="00492D02" w:rsidRDefault="00492D02" w:rsidP="00A91D38">
            <w:pP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Вучина Симовић, И., «Живот и дело Хајима С. Давича (1854-1918) између славе и заборава», </w:t>
            </w:r>
            <w:r w:rsidRPr="00492D0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Наслеђе: часопис за књижевност, уметност и културу</w:t>
            </w: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31 (2015): 109–121. (ISSN 1820-1768, 82:929 Davičo H.S., 821.134.28.09 Davičo H. S.) </w:t>
            </w:r>
          </w:p>
        </w:tc>
      </w:tr>
      <w:tr w:rsidR="00492D02" w:rsidRPr="00491993" w:rsidTr="00D945D9">
        <w:trPr>
          <w:trHeight w:val="427"/>
        </w:trPr>
        <w:tc>
          <w:tcPr>
            <w:tcW w:w="1635" w:type="dxa"/>
            <w:gridSpan w:val="2"/>
            <w:vAlign w:val="center"/>
          </w:tcPr>
          <w:p w:rsidR="00492D02" w:rsidRPr="00491993" w:rsidRDefault="00492D02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499" w:type="dxa"/>
            <w:gridSpan w:val="13"/>
            <w:shd w:val="clear" w:color="auto" w:fill="auto"/>
            <w:vAlign w:val="center"/>
          </w:tcPr>
          <w:p w:rsidR="00492D02" w:rsidRPr="00492D02" w:rsidRDefault="00492D02" w:rsidP="00A91D38">
            <w:pP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Вучина Симовић, И. и М. Мандић, «Оријентално доба у култури сећања Сефарда у Београду између два светска рата», </w:t>
            </w:r>
            <w:r w:rsidRPr="00492D02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Latn-RS"/>
              </w:rPr>
              <w:t>Антропологија: Часопис Института за етнологију и антропологију (ИЕА) Филозофског факултета Универзитета у Београду</w:t>
            </w:r>
            <w:r w:rsidRPr="00492D02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, 19, 3 (2019): 113–143. </w:t>
            </w:r>
          </w:p>
        </w:tc>
      </w:tr>
      <w:tr w:rsidR="008B1102" w:rsidRPr="00491993" w:rsidTr="00D945D9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B1102" w:rsidRPr="00491993" w:rsidTr="00D945D9">
        <w:trPr>
          <w:trHeight w:val="427"/>
        </w:trPr>
        <w:tc>
          <w:tcPr>
            <w:tcW w:w="4085" w:type="dxa"/>
            <w:gridSpan w:val="7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049" w:type="dxa"/>
            <w:gridSpan w:val="8"/>
            <w:vAlign w:val="center"/>
          </w:tcPr>
          <w:p w:rsidR="008B1102" w:rsidRPr="00491993" w:rsidRDefault="000725A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57</w:t>
            </w:r>
          </w:p>
        </w:tc>
      </w:tr>
      <w:tr w:rsidR="008B1102" w:rsidRPr="00491993" w:rsidTr="00D945D9">
        <w:trPr>
          <w:trHeight w:val="427"/>
        </w:trPr>
        <w:tc>
          <w:tcPr>
            <w:tcW w:w="4085" w:type="dxa"/>
            <w:gridSpan w:val="7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49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D945D9">
        <w:trPr>
          <w:trHeight w:val="278"/>
        </w:trPr>
        <w:tc>
          <w:tcPr>
            <w:tcW w:w="4085" w:type="dxa"/>
            <w:gridSpan w:val="7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54" w:type="dxa"/>
            <w:gridSpan w:val="4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07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1</w:t>
            </w:r>
          </w:p>
        </w:tc>
        <w:tc>
          <w:tcPr>
            <w:tcW w:w="3395" w:type="dxa"/>
            <w:gridSpan w:val="4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07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</w:tr>
      <w:tr w:rsidR="008B1102" w:rsidRPr="00491993" w:rsidTr="00D945D9">
        <w:trPr>
          <w:trHeight w:val="427"/>
        </w:trPr>
        <w:tc>
          <w:tcPr>
            <w:tcW w:w="2237" w:type="dxa"/>
            <w:gridSpan w:val="4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897" w:type="dxa"/>
            <w:gridSpan w:val="11"/>
            <w:vAlign w:val="center"/>
          </w:tcPr>
          <w:p w:rsidR="008B1102" w:rsidRPr="00491993" w:rsidRDefault="000725A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5AB">
              <w:rPr>
                <w:rFonts w:ascii="Times New Roman" w:hAnsi="Times New Roman"/>
                <w:sz w:val="20"/>
                <w:szCs w:val="20"/>
                <w:lang w:val="sr-Cyrl-CS"/>
              </w:rPr>
              <w:t>Усавршавање на различитим курсевима з Шпанији и Србији 2000, 2003, 2006, 2009, 2013, 2014, 2015, 2016.</w:t>
            </w:r>
            <w:bookmarkStart w:id="0" w:name="_GoBack"/>
            <w:bookmarkEnd w:id="0"/>
          </w:p>
        </w:tc>
      </w:tr>
      <w:tr w:rsidR="008B1102" w:rsidRPr="00491993" w:rsidTr="00D945D9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  <w:p w:rsidR="000725AB" w:rsidRDefault="000725A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0725AB" w:rsidRPr="000725AB" w:rsidRDefault="000725AB" w:rsidP="000725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5AB">
              <w:rPr>
                <w:rFonts w:ascii="Times New Roman" w:hAnsi="Times New Roman"/>
                <w:sz w:val="20"/>
                <w:szCs w:val="20"/>
                <w:lang w:val="sr-Cyrl-CS"/>
              </w:rPr>
              <w:t>Националне награде</w:t>
            </w:r>
          </w:p>
          <w:p w:rsidR="000725AB" w:rsidRPr="000725AB" w:rsidRDefault="000725AB" w:rsidP="000725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5AB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1) Вучина Симовић, И., Прва награда Жени Лебл на 57. наградном конкурсу за радове са јеврејском тематиком у области научни рад, есеј, публицистика, Савез јеврејских општина Србије (Београд) за рад: «Ставови говорника према јеврејско-шпанском језику: у прилог стварању типологије одржавања/замене језика», Београд, новембар 2013. </w:t>
            </w:r>
          </w:p>
          <w:p w:rsidR="000725AB" w:rsidRPr="000725AB" w:rsidRDefault="000725AB" w:rsidP="000725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5A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2) Штулић А.; И. Вучина Г. Зечевић </w:t>
            </w:r>
          </w:p>
          <w:p w:rsidR="000725AB" w:rsidRPr="000725AB" w:rsidRDefault="000725AB" w:rsidP="000725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5AB">
              <w:rPr>
                <w:rFonts w:ascii="Times New Roman" w:hAnsi="Times New Roman"/>
                <w:sz w:val="20"/>
                <w:szCs w:val="20"/>
                <w:lang w:val="sr-Cyrl-CS"/>
              </w:rPr>
              <w:t>Откуп на 44. Наградном конкурсу за радове са јеврејском тематиком у области научни рад, есеј, публицистика, Савеза јеврејских општина Југославије за рад: «Петнаест јеврејско-шпанских песама из Сарајева и Солуна: фонетска и фонолошка анализа», Београд, новембар 2000.</w:t>
            </w:r>
          </w:p>
          <w:p w:rsidR="000725AB" w:rsidRPr="00491993" w:rsidRDefault="000725AB" w:rsidP="000725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5AB">
              <w:rPr>
                <w:rFonts w:ascii="Times New Roman" w:hAnsi="Times New Roman"/>
                <w:sz w:val="20"/>
                <w:szCs w:val="20"/>
                <w:lang w:val="sr-Cyrl-CS"/>
              </w:rPr>
              <w:t>3) Штулић А.; И. Вучина, Друга награда на 43. наградном конкурсу за радове са јеврејском тематиком у области научни рад, есеј, публицистика, Савез јеврејских општина Југославије (Београд) за рад: «Коментарисана библиографија литературе и периодике на јеврејско-шпанском и о јеврејско-шпанском», Београд, новембар 1999.</w:t>
            </w:r>
          </w:p>
        </w:tc>
      </w:tr>
      <w:tr w:rsidR="008B1102" w:rsidRPr="00491993" w:rsidTr="00D945D9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837D55" w:rsidRDefault="000725AB"/>
    <w:sectPr w:rsidR="00837D55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68D"/>
    <w:rsid w:val="00026763"/>
    <w:rsid w:val="000725AB"/>
    <w:rsid w:val="000A5FD2"/>
    <w:rsid w:val="001419C1"/>
    <w:rsid w:val="00354285"/>
    <w:rsid w:val="00411D99"/>
    <w:rsid w:val="0049245B"/>
    <w:rsid w:val="00492D02"/>
    <w:rsid w:val="004F4950"/>
    <w:rsid w:val="005E220A"/>
    <w:rsid w:val="005E29C5"/>
    <w:rsid w:val="0079541F"/>
    <w:rsid w:val="007C2981"/>
    <w:rsid w:val="008B1102"/>
    <w:rsid w:val="00917D1C"/>
    <w:rsid w:val="00A2225C"/>
    <w:rsid w:val="00AC0C03"/>
    <w:rsid w:val="00C0386B"/>
    <w:rsid w:val="00C436F6"/>
    <w:rsid w:val="00C5674B"/>
    <w:rsid w:val="00C7378E"/>
    <w:rsid w:val="00D945D9"/>
    <w:rsid w:val="00DC268D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0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0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906</Words>
  <Characters>5210</Characters>
  <Application>Microsoft Office Word</Application>
  <DocSecurity>0</DocSecurity>
  <Lines>137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4</cp:revision>
  <dcterms:created xsi:type="dcterms:W3CDTF">2024-01-28T20:50:00Z</dcterms:created>
  <dcterms:modified xsi:type="dcterms:W3CDTF">2024-09-03T16:45:00Z</dcterms:modified>
</cp:coreProperties>
</file>